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:2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bCs/>
          <w:sz w:val="36"/>
          <w:szCs w:val="36"/>
        </w:rPr>
        <w:t>年惠州市中医医院公开招聘准考证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pPr w:leftFromText="180" w:rightFromText="180" w:vertAnchor="text" w:horzAnchor="page" w:tblpX="9697" w:tblpY="131"/>
        <w:tblW w:w="1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）下午3:00-5:00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楼会议室（东江新城院区）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参加笔试和面试。可携带钢笔、铅笔、橡皮擦进入考场，不准携带其它与考试无关的物品。已携带入场的应按要求指定位置存放。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2.请提前15分钟进入考场，迟到30分钟，不得进入考场，开考60分钟后考生方可交卷离开考场。考生交卷后应立即退场，不得在考场附近逗留、交谈，不得再返回考场续考。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3.笔试采取闭卷方式进行。笔试成绩按100分计算，占总成绩的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0%。考生答卷前，在试卷填写指定内容（如姓名、准考证号等）。凡漏写姓名、准考证号或字迹模糊无法辨认一律按零分处理。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4.面试成绩按100分计算。面试成绩占考试总成绩的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0%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面试成绩不合格者，将不予聘用。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5.面试分专业进行，采用当场评分、当场统计的方式，并在现场向考生宣布面试成绩。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727E8"/>
    <w:rsid w:val="41A7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2020-04-17T11:00:00Z</dcterms:created>
  <dc:creator>X(づI-AO╭❤～</dc:creator>
  <cp:lastModifiedBy>X(づI-AO╭❤～</cp:lastModifiedBy>
  <dcterms:modified xsi:type="dcterms:W3CDTF">2020-04-17T11:02:05Z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