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惠州市中医医院2022年紧缺人员招聘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准考证</w:t>
      </w:r>
    </w:p>
    <w:tbl>
      <w:tblPr>
        <w:tblStyle w:val="3"/>
        <w:tblpPr w:leftFromText="180" w:rightFromText="180" w:vertAnchor="text" w:horzAnchor="page" w:tblpX="9697" w:tblpY="1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临床考核</w:t>
      </w:r>
      <w:r>
        <w:rPr>
          <w:rFonts w:hint="eastAsia" w:ascii="仿宋_GB2312" w:hAnsi="宋体" w:eastAsia="仿宋_GB2312"/>
          <w:sz w:val="30"/>
          <w:szCs w:val="30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2022年5月23日-2022年5月26日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面试时间：2022年5月27日 8:30开始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  <w:lang w:eastAsia="zh-CN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>
      <w:pPr>
        <w:pStyle w:val="2"/>
        <w:rPr>
          <w:rFonts w:hint="eastAsia" w:ascii="宋体" w:hAnsi="宋体"/>
          <w:color w:val="000000"/>
          <w:sz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3842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2022-05-19T02:18:59Z</dcterms:created>
  <dc:creator>Administrator</dc:creator>
  <cp:lastModifiedBy>锦雯</cp:lastModifiedBy>
  <dcterms:modified xsi:type="dcterms:W3CDTF">2022-05-19T02:19:21Z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3BCBB35A26F046F8ADC9CB72FC3C3F9D</vt:lpwstr>
  </property>
</Properties>
</file>