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FA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报价单</w:t>
      </w:r>
    </w:p>
    <w:tbl>
      <w:tblPr>
        <w:tblStyle w:val="4"/>
        <w:tblW w:w="104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2449"/>
        <w:gridCol w:w="6442"/>
      </w:tblGrid>
      <w:tr w14:paraId="0B252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27" w:hRule="atLeast"/>
          <w:jc w:val="center"/>
        </w:trPr>
        <w:tc>
          <w:tcPr>
            <w:tcW w:w="1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DC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8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70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pacing w:val="-40"/>
                <w:sz w:val="32"/>
                <w:szCs w:val="32"/>
                <w:highlight w:val="none"/>
                <w:lang w:val="en-US" w:eastAsia="zh-CN"/>
              </w:rPr>
              <w:t>惠州市中医医院2025年第三批及2026年第一、二批报废固定资产回收服务项目</w:t>
            </w:r>
          </w:p>
        </w:tc>
      </w:tr>
      <w:tr w14:paraId="287D0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  <w:jc w:val="center"/>
        </w:trPr>
        <w:tc>
          <w:tcPr>
            <w:tcW w:w="104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7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项目内容：回收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2025年第三批及2026年第一、二批报废固定资产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残值回收服务项目，确保回收过程安全、高效、环保，符合国家相关法律法规及医院管理要求。</w:t>
            </w:r>
          </w:p>
        </w:tc>
      </w:tr>
      <w:tr w14:paraId="05AA1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6" w:hRule="atLeast"/>
          <w:jc w:val="center"/>
        </w:trPr>
        <w:tc>
          <w:tcPr>
            <w:tcW w:w="104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FA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ADC2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2C74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2025年第三批报废固定资产回收报价：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</w:p>
          <w:p w14:paraId="760EA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2026年第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一批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报废固定资产回收报价：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</w:p>
          <w:p w14:paraId="572AD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2026年第</w:t>
            </w:r>
            <w:r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二批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报废固定资产回收报价：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元</w:t>
            </w:r>
          </w:p>
        </w:tc>
      </w:tr>
      <w:tr w14:paraId="7D784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4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E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合计报价</w:t>
            </w:r>
          </w:p>
        </w:tc>
        <w:tc>
          <w:tcPr>
            <w:tcW w:w="6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C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</w:p>
          <w:p w14:paraId="48A52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</w:p>
          <w:p w14:paraId="3F16A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</w:p>
          <w:p w14:paraId="2C9EC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元</w:t>
            </w:r>
          </w:p>
          <w:p w14:paraId="55F71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</w:p>
        </w:tc>
      </w:tr>
    </w:tbl>
    <w:p w14:paraId="6B705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</w:rPr>
      </w:pPr>
    </w:p>
    <w:p w14:paraId="2A8D8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firstLine="480" w:firstLineChars="200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注：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因是供应商向采购人付款，以上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报价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不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包含项目所涉全部费用及税费，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仅为采购人收取的全款，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（包括但不限于人工、保险、伴随服务、拟投入工具及材料、各类税费以及采购合同包含的所有风险、责任等各项应有费用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由供应商承担</w:t>
      </w:r>
      <w:r>
        <w:rPr>
          <w:rFonts w:hint="eastAsia" w:ascii="方正仿宋_GBK" w:hAnsi="方正仿宋_GBK" w:eastAsia="方正仿宋_GBK" w:cs="方正仿宋_GBK"/>
          <w:color w:val="000000"/>
          <w:sz w:val="24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eastAsia="zh-CN"/>
        </w:rPr>
        <w:t>。</w:t>
      </w:r>
    </w:p>
    <w:p w14:paraId="5E52A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1680" w:rightChars="800" w:firstLine="48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响应供应商法定代表人（或法定代表人授权代表）签字：</w:t>
      </w:r>
    </w:p>
    <w:p w14:paraId="129CF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1680" w:rightChars="800" w:firstLine="48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24"/>
        </w:rPr>
      </w:pPr>
      <w:r>
        <w:rPr>
          <w:rFonts w:hint="eastAsia" w:ascii="方正仿宋_GBK" w:hAnsi="方正仿宋_GBK" w:eastAsia="方正仿宋_GBK" w:cs="方正仿宋_GBK"/>
          <w:color w:val="000000"/>
          <w:sz w:val="24"/>
        </w:rPr>
        <w:t>响应供应商名称（签章）：</w:t>
      </w:r>
    </w:p>
    <w:p w14:paraId="6DB40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ind w:right="0" w:rightChars="0" w:firstLine="480" w:firstLineChars="200"/>
        <w:jc w:val="left"/>
        <w:textAlignment w:val="auto"/>
      </w:pP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日期：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color w:val="000000"/>
          <w:sz w:val="24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000000"/>
          <w:sz w:val="24"/>
          <w:lang w:val="en-US" w:eastAsia="zh-CN"/>
        </w:rPr>
        <w:t>日</w:t>
      </w:r>
    </w:p>
    <w:sectPr>
      <w:pgSz w:w="11906" w:h="16838"/>
      <w:pgMar w:top="1417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0B589D0-A0EF-4259-853C-6E3870342C9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CC0698D-D141-44FE-B587-358DB7D1415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6521F41-0C43-448E-AFE9-21F00642AE2B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10B7A"/>
    <w:rsid w:val="06CE1AF3"/>
    <w:rsid w:val="0FA97881"/>
    <w:rsid w:val="19A64862"/>
    <w:rsid w:val="1D740ABB"/>
    <w:rsid w:val="1F9538E4"/>
    <w:rsid w:val="25AE5C8C"/>
    <w:rsid w:val="2EA32075"/>
    <w:rsid w:val="36E903C3"/>
    <w:rsid w:val="46015444"/>
    <w:rsid w:val="46F278DF"/>
    <w:rsid w:val="58153C4B"/>
    <w:rsid w:val="79074825"/>
    <w:rsid w:val="7C056D5D"/>
    <w:rsid w:val="7E26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700" w:lineRule="exact"/>
      <w:jc w:val="center"/>
      <w:outlineLvl w:val="0"/>
    </w:pPr>
    <w:rPr>
      <w:rFonts w:eastAsia="方正小标宋_GBK" w:asciiTheme="minorAscii" w:hAnsiTheme="minorAscii"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常用标题"/>
    <w:basedOn w:val="1"/>
    <w:qFormat/>
    <w:uiPriority w:val="0"/>
    <w:pPr>
      <w:spacing w:line="700" w:lineRule="exact"/>
      <w:ind w:firstLine="0" w:firstLineChars="0"/>
      <w:jc w:val="center"/>
    </w:pPr>
    <w:rPr>
      <w:rFonts w:hint="eastAsia" w:ascii="方正仿宋_GBK" w:hAnsi="方正仿宋_GBK" w:eastAsia="方正小标宋_GBK" w:cs="方正仿宋_GBK"/>
      <w:sz w:val="44"/>
      <w:szCs w:val="32"/>
    </w:rPr>
  </w:style>
  <w:style w:type="character" w:customStyle="1" w:styleId="7">
    <w:name w:val="标题 1 Char"/>
    <w:basedOn w:val="5"/>
    <w:link w:val="2"/>
    <w:qFormat/>
    <w:uiPriority w:val="9"/>
    <w:rPr>
      <w:rFonts w:eastAsia="方正小标宋_GBK" w:asciiTheme="minorAscii" w:hAnsiTheme="minorAscii"/>
      <w:bCs/>
      <w:kern w:val="44"/>
      <w:sz w:val="44"/>
      <w:szCs w:val="44"/>
    </w:rPr>
  </w:style>
  <w:style w:type="character" w:customStyle="1" w:styleId="8">
    <w:name w:val="font61"/>
    <w:basedOn w:val="5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9">
    <w:name w:val="font7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81"/>
    <w:basedOn w:val="5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314</Characters>
  <Lines>0</Lines>
  <Paragraphs>0</Paragraphs>
  <TotalTime>0</TotalTime>
  <ScaleCrop>false</ScaleCrop>
  <LinksUpToDate>false</LinksUpToDate>
  <CharactersWithSpaces>398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2023-11-28T03:22:00Z</dcterms:created>
  <dc:creator>Administrator</dc:creator>
  <cp:lastModifiedBy>子婷</cp:lastModifiedBy>
  <cp:lastPrinted>2025-08-25T07:36:00Z</cp:lastPrinted>
  <dcterms:modified xsi:type="dcterms:W3CDTF">2026-09-29T09:46:57Z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651546BB9437485997B5D5E21F995B3F_12</vt:lpwstr>
  </property>
  <property fmtid="{D5CDD505-2E9C-101B-9397-08002B2CF9AE}" pid="4" name="KSOTemplateDocerSaveRecord">
    <vt:lpwstr>eyJoZGlkIjoiYzA3Y2MyYmIxZjdkYmZlMDNjNmVmMzU0OGZlMDE5NGIiLCJ1c2VySWQiOiIzNDE0NTkzMDYifQ==</vt:lpwstr>
  </property>
</Properties>
</file>